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015FC" w14:textId="14DC7634" w:rsidR="00142086" w:rsidRPr="00C51E13" w:rsidRDefault="00142086" w:rsidP="00FD2BF3">
      <w:pPr>
        <w:ind w:right="-360"/>
        <w:jc w:val="center"/>
        <w:rPr>
          <w:rFonts w:ascii="Lora" w:hAnsi="Lora"/>
          <w:b/>
        </w:rPr>
      </w:pPr>
      <w:r w:rsidRPr="00C51E13">
        <w:rPr>
          <w:rFonts w:ascii="Lora" w:hAnsi="Lora"/>
          <w:b/>
        </w:rPr>
        <w:t>Preservation Week 2021</w:t>
      </w:r>
    </w:p>
    <w:p w14:paraId="68AF6DAC" w14:textId="22A8F9CD" w:rsidR="00FD2BF3" w:rsidRPr="00C51E13" w:rsidRDefault="00FD2BF3" w:rsidP="00FD2BF3">
      <w:pPr>
        <w:ind w:right="-360"/>
        <w:jc w:val="center"/>
        <w:rPr>
          <w:rFonts w:ascii="Lora" w:hAnsi="Lora"/>
          <w:b/>
        </w:rPr>
      </w:pPr>
      <w:r w:rsidRPr="00C51E13">
        <w:rPr>
          <w:rFonts w:ascii="Lora" w:hAnsi="Lora"/>
          <w:b/>
        </w:rPr>
        <w:t>Saving Family Treasures: Caring for 20</w:t>
      </w:r>
      <w:r w:rsidRPr="00C51E13">
        <w:rPr>
          <w:rFonts w:ascii="Lora" w:hAnsi="Lora"/>
          <w:b/>
          <w:vertAlign w:val="superscript"/>
        </w:rPr>
        <w:t>th</w:t>
      </w:r>
      <w:r w:rsidRPr="00C51E13">
        <w:rPr>
          <w:rFonts w:ascii="Lora" w:hAnsi="Lora"/>
          <w:b/>
        </w:rPr>
        <w:t xml:space="preserve"> Century Vernacular Photographs at Home</w:t>
      </w:r>
    </w:p>
    <w:p w14:paraId="672F78D8" w14:textId="77777777" w:rsidR="00FD2BF3" w:rsidRPr="00C51E13" w:rsidRDefault="00FD2BF3" w:rsidP="00FD2BF3">
      <w:pPr>
        <w:ind w:right="-360"/>
        <w:rPr>
          <w:rFonts w:ascii="Lora" w:hAnsi="Lora"/>
          <w:b/>
        </w:rPr>
      </w:pPr>
    </w:p>
    <w:p w14:paraId="164BFFA0" w14:textId="77B49E72" w:rsidR="00142086" w:rsidRPr="00C51E13" w:rsidRDefault="00B9120B" w:rsidP="00FD2BF3">
      <w:pPr>
        <w:ind w:right="-360"/>
        <w:rPr>
          <w:rFonts w:ascii="Lora" w:hAnsi="Lora"/>
          <w:b/>
        </w:rPr>
      </w:pPr>
      <w:r w:rsidRPr="00C51E13">
        <w:rPr>
          <w:rFonts w:ascii="Lora" w:hAnsi="Lora"/>
          <w:b/>
        </w:rPr>
        <w:t>TAKEAWAYS</w:t>
      </w:r>
    </w:p>
    <w:p w14:paraId="45D27563" w14:textId="7A46EA83" w:rsidR="00E6450F" w:rsidRPr="00C51E13" w:rsidRDefault="00142086" w:rsidP="00142086">
      <w:pPr>
        <w:ind w:right="-360"/>
        <w:rPr>
          <w:rFonts w:ascii="Lora" w:hAnsi="Lora"/>
          <w:bCs/>
        </w:rPr>
      </w:pPr>
      <w:r w:rsidRPr="00C51E13">
        <w:rPr>
          <w:rFonts w:ascii="Lora" w:hAnsi="Lora"/>
          <w:b/>
        </w:rPr>
        <w:t>Environment</w:t>
      </w:r>
      <w:r w:rsidRPr="00C51E13">
        <w:rPr>
          <w:rFonts w:ascii="Lora" w:hAnsi="Lora"/>
          <w:bCs/>
        </w:rPr>
        <w:t xml:space="preserve">– Keep your collection in a place you are comfortable year-round. Avoid </w:t>
      </w:r>
      <w:r w:rsidR="003B0F62" w:rsidRPr="00C51E13">
        <w:rPr>
          <w:rFonts w:ascii="Lora" w:hAnsi="Lora"/>
          <w:bCs/>
        </w:rPr>
        <w:t xml:space="preserve">areas that have drastic fluctuations in temperature or humidity. </w:t>
      </w:r>
    </w:p>
    <w:p w14:paraId="17BA5EF2" w14:textId="63E036E0" w:rsidR="00E6450F" w:rsidRPr="00C51E13" w:rsidRDefault="00E6450F" w:rsidP="00142086">
      <w:pPr>
        <w:ind w:right="-360"/>
        <w:rPr>
          <w:rFonts w:ascii="Lora" w:hAnsi="Lora"/>
          <w:bCs/>
        </w:rPr>
      </w:pPr>
      <w:r w:rsidRPr="00C51E13">
        <w:rPr>
          <w:rFonts w:ascii="Lora" w:hAnsi="Lora"/>
          <w:b/>
        </w:rPr>
        <w:t>Enclosures</w:t>
      </w:r>
      <w:r w:rsidRPr="00C51E13">
        <w:rPr>
          <w:rFonts w:ascii="Lora" w:hAnsi="Lora"/>
          <w:bCs/>
        </w:rPr>
        <w:t xml:space="preserve"> – use high quality materials. Terms to look for</w:t>
      </w:r>
      <w:r w:rsidR="003B0F62" w:rsidRPr="00C51E13">
        <w:rPr>
          <w:rFonts w:ascii="Lora" w:hAnsi="Lora"/>
          <w:bCs/>
        </w:rPr>
        <w:t>:</w:t>
      </w:r>
      <w:r w:rsidRPr="00C51E13">
        <w:rPr>
          <w:rFonts w:ascii="Lora" w:hAnsi="Lora"/>
          <w:bCs/>
        </w:rPr>
        <w:t xml:space="preserve"> Photographic Activity Test (PAT), lignin free, alpha cellulose, all rag, PVC free</w:t>
      </w:r>
      <w:r w:rsidR="003B0F62" w:rsidRPr="00C51E13">
        <w:rPr>
          <w:rFonts w:ascii="Lora" w:hAnsi="Lora"/>
          <w:bCs/>
        </w:rPr>
        <w:t>. The more layers the better.</w:t>
      </w:r>
    </w:p>
    <w:p w14:paraId="1931499B" w14:textId="0BCB7C1D" w:rsidR="00E6450F" w:rsidRPr="00C51E13" w:rsidRDefault="00E6450F" w:rsidP="00142086">
      <w:pPr>
        <w:ind w:right="-360"/>
        <w:rPr>
          <w:rFonts w:ascii="Lora" w:hAnsi="Lora"/>
          <w:bCs/>
        </w:rPr>
      </w:pPr>
      <w:r w:rsidRPr="00C51E13">
        <w:rPr>
          <w:rFonts w:ascii="Lora" w:hAnsi="Lora"/>
          <w:b/>
        </w:rPr>
        <w:t xml:space="preserve">Handling </w:t>
      </w:r>
      <w:r w:rsidRPr="00C51E13">
        <w:rPr>
          <w:rFonts w:ascii="Lora" w:hAnsi="Lora"/>
          <w:bCs/>
        </w:rPr>
        <w:t>– clean hands, avoid touching front of photo, use gloves</w:t>
      </w:r>
      <w:r w:rsidR="003B0F62" w:rsidRPr="00C51E13">
        <w:rPr>
          <w:rFonts w:ascii="Lora" w:hAnsi="Lora"/>
          <w:bCs/>
        </w:rPr>
        <w:t xml:space="preserve"> if necessary</w:t>
      </w:r>
    </w:p>
    <w:p w14:paraId="23F9E4CE" w14:textId="77777777" w:rsidR="00056F37" w:rsidRPr="00C51E13" w:rsidRDefault="00056F37" w:rsidP="00FD2BF3">
      <w:pPr>
        <w:ind w:right="-360"/>
        <w:rPr>
          <w:rFonts w:ascii="Lora" w:hAnsi="Lora"/>
          <w:b/>
        </w:rPr>
      </w:pPr>
    </w:p>
    <w:p w14:paraId="3C32F44D" w14:textId="57AD0732" w:rsidR="00142086" w:rsidRPr="00C51E13" w:rsidRDefault="004804BB" w:rsidP="00FD2BF3">
      <w:pPr>
        <w:ind w:right="-360"/>
        <w:rPr>
          <w:rFonts w:ascii="Lora" w:hAnsi="Lora"/>
          <w:b/>
        </w:rPr>
      </w:pPr>
      <w:r w:rsidRPr="00C51E13">
        <w:rPr>
          <w:rFonts w:ascii="Lora" w:hAnsi="Lora"/>
          <w:b/>
        </w:rPr>
        <w:t xml:space="preserve">REFERENCES FOR </w:t>
      </w:r>
      <w:r w:rsidR="00B9120B" w:rsidRPr="00C51E13">
        <w:rPr>
          <w:rFonts w:ascii="Lora" w:hAnsi="Lora"/>
          <w:b/>
        </w:rPr>
        <w:t>CARE AND STORAGE</w:t>
      </w:r>
      <w:r w:rsidRPr="00C51E13">
        <w:rPr>
          <w:rFonts w:ascii="Lora" w:hAnsi="Lora"/>
          <w:b/>
        </w:rPr>
        <w:t xml:space="preserve"> OF PHOTOGRAPHS</w:t>
      </w:r>
      <w:r w:rsidR="00142086" w:rsidRPr="00C51E13">
        <w:rPr>
          <w:rFonts w:ascii="Lora" w:hAnsi="Lora"/>
          <w:b/>
        </w:rPr>
        <w:t xml:space="preserve"> </w:t>
      </w:r>
    </w:p>
    <w:p w14:paraId="52E169B9" w14:textId="77B1DDAA" w:rsidR="003B0F62" w:rsidRPr="00C51E13" w:rsidRDefault="00454FB7" w:rsidP="00712985">
      <w:pPr>
        <w:pStyle w:val="ListParagraph"/>
        <w:numPr>
          <w:ilvl w:val="0"/>
          <w:numId w:val="4"/>
        </w:numPr>
        <w:ind w:left="0" w:right="-360"/>
        <w:contextualSpacing w:val="0"/>
        <w:rPr>
          <w:rFonts w:ascii="Lora" w:hAnsi="Lora"/>
        </w:rPr>
      </w:pPr>
      <w:r w:rsidRPr="00C51E13">
        <w:rPr>
          <w:rFonts w:ascii="Lora" w:hAnsi="Lora"/>
        </w:rPr>
        <w:t xml:space="preserve">Canadian Conservation Institute (CCI) </w:t>
      </w:r>
      <w:r w:rsidRPr="00C51E13">
        <w:rPr>
          <w:rFonts w:ascii="Lora" w:hAnsi="Lora"/>
          <w:i/>
          <w:iCs/>
        </w:rPr>
        <w:t>Notes</w:t>
      </w:r>
      <w:r w:rsidR="00157EED" w:rsidRPr="00C51E13">
        <w:rPr>
          <w:rFonts w:ascii="Lora" w:hAnsi="Lora"/>
        </w:rPr>
        <w:t>. “16/4 Care of Black-and-White Photographic Prints”. 2007.</w:t>
      </w:r>
      <w:r w:rsidRPr="00C51E13">
        <w:rPr>
          <w:rFonts w:ascii="Lora" w:hAnsi="Lora"/>
        </w:rPr>
        <w:t xml:space="preserve"> </w:t>
      </w:r>
      <w:hyperlink r:id="rId8" w:history="1">
        <w:r w:rsidR="003B0F62" w:rsidRPr="00C51E13">
          <w:rPr>
            <w:rStyle w:val="Hyperlink"/>
            <w:rFonts w:ascii="Lora" w:hAnsi="Lora"/>
          </w:rPr>
          <w:t>https://www.canada.ca/en/conservation-institute/services/conservation-preservation-publications/canadian-conservation-institute-notes/care-black-white-photographic-prints.html</w:t>
        </w:r>
      </w:hyperlink>
    </w:p>
    <w:p w14:paraId="7D91A9B5" w14:textId="750079CE" w:rsidR="00157EED" w:rsidRPr="00C51E13" w:rsidRDefault="00157EED" w:rsidP="00712985">
      <w:pPr>
        <w:pStyle w:val="ListParagraph"/>
        <w:numPr>
          <w:ilvl w:val="0"/>
          <w:numId w:val="4"/>
        </w:numPr>
        <w:ind w:left="0" w:right="-360"/>
        <w:contextualSpacing w:val="0"/>
        <w:rPr>
          <w:rFonts w:ascii="Lora" w:hAnsi="Lora"/>
        </w:rPr>
      </w:pPr>
      <w:r w:rsidRPr="00C51E13">
        <w:rPr>
          <w:rFonts w:ascii="Lora" w:hAnsi="Lora"/>
        </w:rPr>
        <w:t xml:space="preserve">Canadian Conservation Institute (CCI) </w:t>
      </w:r>
      <w:r w:rsidRPr="00C51E13">
        <w:rPr>
          <w:rFonts w:ascii="Lora" w:hAnsi="Lora"/>
          <w:i/>
          <w:iCs/>
        </w:rPr>
        <w:t>Notes</w:t>
      </w:r>
      <w:r w:rsidRPr="00C51E13">
        <w:rPr>
          <w:rFonts w:ascii="Lora" w:hAnsi="Lora"/>
        </w:rPr>
        <w:t xml:space="preserve">. “16/5 Care of Color Photographic Prints”. 2007. </w:t>
      </w:r>
      <w:hyperlink r:id="rId9" w:history="1">
        <w:r w:rsidRPr="00C51E13">
          <w:rPr>
            <w:rStyle w:val="Hyperlink"/>
            <w:rFonts w:ascii="Lora" w:hAnsi="Lora"/>
          </w:rPr>
          <w:t>https://www.canada.ca/en/conservation-institute/services/conservation-preservation-publications/canadian-conservation-institute-notes/care-colour-photographic-materials.html</w:t>
        </w:r>
      </w:hyperlink>
      <w:r w:rsidRPr="00C51E13">
        <w:rPr>
          <w:rFonts w:ascii="Lora" w:hAnsi="Lora"/>
        </w:rPr>
        <w:t xml:space="preserve"> </w:t>
      </w:r>
    </w:p>
    <w:p w14:paraId="0D361D2F" w14:textId="5B15155D" w:rsidR="00B9120B" w:rsidRPr="00C51E13" w:rsidRDefault="009A3FB2" w:rsidP="00712985">
      <w:pPr>
        <w:pStyle w:val="ListParagraph"/>
        <w:numPr>
          <w:ilvl w:val="0"/>
          <w:numId w:val="4"/>
        </w:numPr>
        <w:ind w:left="0" w:right="-360"/>
        <w:contextualSpacing w:val="0"/>
        <w:rPr>
          <w:rFonts w:ascii="Lora" w:hAnsi="Lora"/>
        </w:rPr>
      </w:pPr>
      <w:r w:rsidRPr="00C51E13">
        <w:rPr>
          <w:rFonts w:ascii="Lora" w:hAnsi="Lora"/>
        </w:rPr>
        <w:t>Image Permanence Institute (</w:t>
      </w:r>
      <w:proofErr w:type="spellStart"/>
      <w:r w:rsidRPr="00C51E13">
        <w:rPr>
          <w:rFonts w:ascii="Lora" w:hAnsi="Lora"/>
        </w:rPr>
        <w:t>IPI</w:t>
      </w:r>
      <w:proofErr w:type="spellEnd"/>
      <w:r w:rsidRPr="00C51E13">
        <w:rPr>
          <w:rFonts w:ascii="Lora" w:hAnsi="Lora"/>
        </w:rPr>
        <w:t xml:space="preserve">): </w:t>
      </w:r>
      <w:hyperlink r:id="rId10" w:history="1">
        <w:r w:rsidRPr="00C51E13">
          <w:rPr>
            <w:rStyle w:val="Hyperlink"/>
            <w:rFonts w:ascii="Lora" w:hAnsi="Lora"/>
          </w:rPr>
          <w:t>https://</w:t>
        </w:r>
        <w:proofErr w:type="spellStart"/>
        <w:r w:rsidRPr="00C51E13">
          <w:rPr>
            <w:rStyle w:val="Hyperlink"/>
            <w:rFonts w:ascii="Lora" w:hAnsi="Lora"/>
          </w:rPr>
          <w:t>www.imagepermanenceinstitute.org</w:t>
        </w:r>
        <w:proofErr w:type="spellEnd"/>
        <w:r w:rsidRPr="00C51E13">
          <w:rPr>
            <w:rStyle w:val="Hyperlink"/>
            <w:rFonts w:ascii="Lora" w:hAnsi="Lora"/>
          </w:rPr>
          <w:t>/imaging/storage-guides</w:t>
        </w:r>
      </w:hyperlink>
    </w:p>
    <w:p w14:paraId="4CE79D1F" w14:textId="77777777" w:rsidR="00157EED" w:rsidRPr="00C51E13" w:rsidRDefault="00157EED" w:rsidP="00157EED">
      <w:pPr>
        <w:pStyle w:val="ListParagraph"/>
        <w:numPr>
          <w:ilvl w:val="0"/>
          <w:numId w:val="4"/>
        </w:numPr>
        <w:ind w:left="0" w:right="-360"/>
        <w:contextualSpacing w:val="0"/>
        <w:rPr>
          <w:rFonts w:ascii="Lora" w:hAnsi="Lora"/>
        </w:rPr>
      </w:pPr>
      <w:r w:rsidRPr="00C51E13">
        <w:rPr>
          <w:rFonts w:ascii="Lora" w:hAnsi="Lora"/>
        </w:rPr>
        <w:t xml:space="preserve">Library of Congress. </w:t>
      </w:r>
      <w:r w:rsidRPr="00C51E13">
        <w:rPr>
          <w:rFonts w:ascii="Lora" w:hAnsi="Lora"/>
          <w:i/>
          <w:iCs/>
        </w:rPr>
        <w:t>Information Leaflet</w:t>
      </w:r>
      <w:r w:rsidRPr="00C51E13">
        <w:rPr>
          <w:rFonts w:ascii="Lora" w:hAnsi="Lora"/>
        </w:rPr>
        <w:t xml:space="preserve">. “Care, Handling, and Storage of Photographs”. 2002. </w:t>
      </w:r>
      <w:hyperlink r:id="rId11" w:history="1">
        <w:r w:rsidRPr="00C51E13">
          <w:rPr>
            <w:rStyle w:val="Hyperlink"/>
            <w:rFonts w:ascii="Lora" w:hAnsi="Lora"/>
          </w:rPr>
          <w:t>http</w:t>
        </w:r>
      </w:hyperlink>
      <w:hyperlink r:id="rId12" w:history="1">
        <w:r w:rsidRPr="00C51E13">
          <w:rPr>
            <w:rStyle w:val="Hyperlink"/>
            <w:rFonts w:ascii="Lora" w:hAnsi="Lora"/>
          </w:rPr>
          <w:t>://</w:t>
        </w:r>
        <w:proofErr w:type="spellStart"/>
        <w:r w:rsidRPr="00C51E13">
          <w:rPr>
            <w:rStyle w:val="Hyperlink"/>
            <w:rFonts w:ascii="Lora" w:hAnsi="Lora"/>
          </w:rPr>
          <w:t>www.loc.gov</w:t>
        </w:r>
        <w:proofErr w:type="spellEnd"/>
        <w:r w:rsidRPr="00C51E13">
          <w:rPr>
            <w:rStyle w:val="Hyperlink"/>
            <w:rFonts w:ascii="Lora" w:hAnsi="Lora"/>
          </w:rPr>
          <w:t>/preservation/care/</w:t>
        </w:r>
        <w:proofErr w:type="spellStart"/>
        <w:r w:rsidRPr="00C51E13">
          <w:rPr>
            <w:rStyle w:val="Hyperlink"/>
            <w:rFonts w:ascii="Lora" w:hAnsi="Lora"/>
          </w:rPr>
          <w:t>photolea.html</w:t>
        </w:r>
        <w:proofErr w:type="spellEnd"/>
      </w:hyperlink>
      <w:r w:rsidRPr="00C51E13">
        <w:rPr>
          <w:rFonts w:ascii="Lora" w:hAnsi="Lora"/>
        </w:rPr>
        <w:t xml:space="preserve"> </w:t>
      </w:r>
    </w:p>
    <w:p w14:paraId="7E459F34" w14:textId="20341907" w:rsidR="003B0F62" w:rsidRPr="00C51E13" w:rsidRDefault="003B0F62" w:rsidP="00157EED">
      <w:pPr>
        <w:pStyle w:val="ListParagraph"/>
        <w:numPr>
          <w:ilvl w:val="0"/>
          <w:numId w:val="4"/>
        </w:numPr>
        <w:ind w:left="0"/>
        <w:rPr>
          <w:rFonts w:ascii="Lora" w:hAnsi="Lora"/>
        </w:rPr>
      </w:pPr>
      <w:proofErr w:type="spellStart"/>
      <w:r w:rsidRPr="00C51E13">
        <w:rPr>
          <w:rFonts w:ascii="Lora" w:hAnsi="Lora"/>
        </w:rPr>
        <w:t>NEDCC</w:t>
      </w:r>
      <w:proofErr w:type="spellEnd"/>
      <w:r w:rsidRPr="00C51E13">
        <w:rPr>
          <w:rFonts w:ascii="Lora" w:hAnsi="Lora"/>
        </w:rPr>
        <w:t xml:space="preserve"> Preservation Leaflets. </w:t>
      </w:r>
      <w:r w:rsidRPr="00C51E13">
        <w:rPr>
          <w:rFonts w:ascii="Lora" w:hAnsi="Lora"/>
          <w:i/>
          <w:iCs/>
        </w:rPr>
        <w:t>Photographs</w:t>
      </w:r>
      <w:r w:rsidRPr="00C51E13">
        <w:rPr>
          <w:rFonts w:ascii="Lora" w:hAnsi="Lora"/>
        </w:rPr>
        <w:t>. “5.3 Care of Photographs”. 201</w:t>
      </w:r>
      <w:r w:rsidR="00157EED" w:rsidRPr="00C51E13">
        <w:rPr>
          <w:rFonts w:ascii="Lora" w:hAnsi="Lora"/>
        </w:rPr>
        <w:t>9</w:t>
      </w:r>
      <w:r w:rsidRPr="00C51E13">
        <w:rPr>
          <w:rFonts w:ascii="Lora" w:hAnsi="Lora"/>
        </w:rPr>
        <w:t xml:space="preserve">. </w:t>
      </w:r>
      <w:hyperlink r:id="rId13" w:history="1">
        <w:r w:rsidRPr="00C51E13">
          <w:rPr>
            <w:rStyle w:val="Hyperlink"/>
            <w:rFonts w:ascii="Lora" w:hAnsi="Lora"/>
          </w:rPr>
          <w:t>https://www.nedcc.org/free-resources/preservation-leaflets/5.-photographs/5.3-care-of-photographs</w:t>
        </w:r>
      </w:hyperlink>
      <w:r w:rsidRPr="00C51E13">
        <w:rPr>
          <w:rFonts w:ascii="Lora" w:hAnsi="Lora"/>
        </w:rPr>
        <w:t xml:space="preserve"> </w:t>
      </w:r>
    </w:p>
    <w:p w14:paraId="5FDE704F" w14:textId="77777777" w:rsidR="00157EED" w:rsidRPr="00C51E13" w:rsidRDefault="00157EED" w:rsidP="00157EED">
      <w:pPr>
        <w:pStyle w:val="ListParagraph"/>
        <w:rPr>
          <w:rFonts w:ascii="Lora" w:hAnsi="Lora"/>
        </w:rPr>
      </w:pPr>
    </w:p>
    <w:p w14:paraId="307A26BF" w14:textId="5FA9B555" w:rsidR="003B0F62" w:rsidRPr="00C51E13" w:rsidRDefault="00157EED" w:rsidP="004A047F">
      <w:pPr>
        <w:pStyle w:val="ListParagraph"/>
        <w:numPr>
          <w:ilvl w:val="0"/>
          <w:numId w:val="4"/>
        </w:numPr>
        <w:ind w:left="0" w:right="-360"/>
        <w:contextualSpacing w:val="0"/>
        <w:rPr>
          <w:rFonts w:ascii="Lora" w:hAnsi="Lora"/>
        </w:rPr>
      </w:pPr>
      <w:proofErr w:type="spellStart"/>
      <w:r w:rsidRPr="00C51E13">
        <w:rPr>
          <w:rFonts w:ascii="Lora" w:hAnsi="Lora"/>
        </w:rPr>
        <w:t>NEDCC</w:t>
      </w:r>
      <w:proofErr w:type="spellEnd"/>
      <w:r w:rsidRPr="00C51E13">
        <w:rPr>
          <w:rFonts w:ascii="Lora" w:hAnsi="Lora"/>
        </w:rPr>
        <w:t xml:space="preserve"> Preservation Leaflets. </w:t>
      </w:r>
      <w:r w:rsidRPr="00C51E13">
        <w:rPr>
          <w:rFonts w:ascii="Lora" w:hAnsi="Lora"/>
          <w:i/>
          <w:iCs/>
        </w:rPr>
        <w:t>Photographs</w:t>
      </w:r>
      <w:r w:rsidRPr="00C51E13">
        <w:rPr>
          <w:rFonts w:ascii="Lora" w:hAnsi="Lora"/>
        </w:rPr>
        <w:t xml:space="preserve">. “5.5 Storage Enclosures for Photographic Materials”. 2018. </w:t>
      </w:r>
      <w:hyperlink r:id="rId14" w:history="1">
        <w:r w:rsidRPr="00C51E13">
          <w:rPr>
            <w:rStyle w:val="Hyperlink"/>
            <w:rFonts w:ascii="Lora" w:hAnsi="Lora"/>
          </w:rPr>
          <w:t>https://www.nedcc.org/free-resources/preservation-leaflets/5.-photographs/5.5-storage-enclosures-for-photographic-materials</w:t>
        </w:r>
      </w:hyperlink>
      <w:r w:rsidRPr="00C51E13">
        <w:rPr>
          <w:rFonts w:ascii="Lora" w:hAnsi="Lora"/>
        </w:rPr>
        <w:t xml:space="preserve"> </w:t>
      </w:r>
    </w:p>
    <w:p w14:paraId="5B367369" w14:textId="3C64559C" w:rsidR="00142086" w:rsidRPr="00C51E13" w:rsidRDefault="00142086" w:rsidP="00142086">
      <w:pPr>
        <w:pStyle w:val="ListParagraph"/>
        <w:ind w:left="0" w:right="-360"/>
        <w:contextualSpacing w:val="0"/>
        <w:rPr>
          <w:rFonts w:ascii="Lora" w:hAnsi="Lora"/>
        </w:rPr>
      </w:pPr>
    </w:p>
    <w:p w14:paraId="4ABAF7AD" w14:textId="430F1189" w:rsidR="00E5213D" w:rsidRPr="00C51E13" w:rsidRDefault="00B9120B" w:rsidP="00FD2BF3">
      <w:pPr>
        <w:pStyle w:val="ListParagraph"/>
        <w:spacing w:after="0"/>
        <w:ind w:left="0" w:right="-360"/>
        <w:rPr>
          <w:rFonts w:ascii="Lora" w:hAnsi="Lora"/>
          <w:b/>
        </w:rPr>
      </w:pPr>
      <w:r w:rsidRPr="00C51E13">
        <w:rPr>
          <w:rFonts w:ascii="Lora" w:hAnsi="Lora"/>
          <w:b/>
        </w:rPr>
        <w:lastRenderedPageBreak/>
        <w:t>HOUSING MATERIAL</w:t>
      </w:r>
      <w:r w:rsidR="00E73D3E" w:rsidRPr="00C51E13">
        <w:rPr>
          <w:rFonts w:ascii="Lora" w:hAnsi="Lora"/>
          <w:b/>
        </w:rPr>
        <w:t xml:space="preserve"> SUPPLIERS</w:t>
      </w:r>
      <w:r w:rsidR="00E73D3E" w:rsidRPr="00C51E13">
        <w:rPr>
          <w:rStyle w:val="FootnoteReference"/>
          <w:rFonts w:ascii="Lora" w:hAnsi="Lora"/>
          <w:b/>
        </w:rPr>
        <w:footnoteReference w:id="1"/>
      </w:r>
    </w:p>
    <w:p w14:paraId="1A4AA920" w14:textId="77777777" w:rsidR="00E73D3E" w:rsidRPr="00C51E13" w:rsidRDefault="00E73D3E" w:rsidP="004A047F">
      <w:pPr>
        <w:pStyle w:val="ListParagraph"/>
        <w:spacing w:after="0"/>
        <w:ind w:left="0" w:right="-360"/>
        <w:jc w:val="center"/>
        <w:rPr>
          <w:rFonts w:ascii="Lora" w:hAnsi="Lora"/>
          <w:b/>
        </w:rPr>
      </w:pPr>
    </w:p>
    <w:p w14:paraId="4ABAF7AE" w14:textId="77777777" w:rsidR="00E5213D" w:rsidRPr="00C51E13" w:rsidRDefault="00E5213D" w:rsidP="004A047F">
      <w:pPr>
        <w:pStyle w:val="ListParagraph"/>
        <w:numPr>
          <w:ilvl w:val="0"/>
          <w:numId w:val="4"/>
        </w:numPr>
        <w:spacing w:after="0"/>
        <w:ind w:left="0" w:right="-360"/>
        <w:rPr>
          <w:rFonts w:ascii="Lora" w:hAnsi="Lora"/>
          <w:color w:val="1F497D" w:themeColor="text2"/>
        </w:rPr>
      </w:pPr>
      <w:r w:rsidRPr="00C51E13">
        <w:rPr>
          <w:rFonts w:ascii="Lora" w:hAnsi="Lora"/>
        </w:rPr>
        <w:t xml:space="preserve">Archival Methods: </w:t>
      </w:r>
      <w:hyperlink r:id="rId15" w:history="1">
        <w:r w:rsidRPr="00C51E13">
          <w:rPr>
            <w:rStyle w:val="Hyperlink"/>
            <w:rFonts w:ascii="Lora" w:hAnsi="Lora"/>
            <w:color w:val="1F497D" w:themeColor="text2"/>
          </w:rPr>
          <w:t>http://</w:t>
        </w:r>
        <w:proofErr w:type="spellStart"/>
        <w:r w:rsidRPr="00C51E13">
          <w:rPr>
            <w:rStyle w:val="Hyperlink"/>
            <w:rFonts w:ascii="Lora" w:hAnsi="Lora"/>
            <w:color w:val="1F497D" w:themeColor="text2"/>
          </w:rPr>
          <w:t>www.archivalmethods.com</w:t>
        </w:r>
        <w:proofErr w:type="spellEnd"/>
        <w:r w:rsidRPr="00C51E13">
          <w:rPr>
            <w:rStyle w:val="Hyperlink"/>
            <w:rFonts w:ascii="Lora" w:hAnsi="Lora"/>
            <w:color w:val="1F497D" w:themeColor="text2"/>
          </w:rPr>
          <w:t>/</w:t>
        </w:r>
      </w:hyperlink>
      <w:r w:rsidRPr="00C51E13">
        <w:rPr>
          <w:rFonts w:ascii="Lora" w:hAnsi="Lora"/>
          <w:color w:val="1F497D" w:themeColor="text2"/>
        </w:rPr>
        <w:t xml:space="preserve"> </w:t>
      </w:r>
    </w:p>
    <w:p w14:paraId="4ABAF7AF" w14:textId="77777777" w:rsidR="00E5213D" w:rsidRPr="00C51E13" w:rsidRDefault="00E5213D" w:rsidP="004A047F">
      <w:pPr>
        <w:pStyle w:val="ListParagraph"/>
        <w:spacing w:after="0"/>
        <w:ind w:left="0" w:right="-360"/>
        <w:rPr>
          <w:rFonts w:ascii="Lora" w:hAnsi="Lora"/>
          <w:color w:val="1F497D" w:themeColor="text2"/>
        </w:rPr>
      </w:pPr>
    </w:p>
    <w:p w14:paraId="4ABAF7B2" w14:textId="77777777" w:rsidR="00E5213D" w:rsidRPr="00C51E13" w:rsidRDefault="00E5213D" w:rsidP="004A047F">
      <w:pPr>
        <w:pStyle w:val="ListParagraph"/>
        <w:numPr>
          <w:ilvl w:val="0"/>
          <w:numId w:val="4"/>
        </w:numPr>
        <w:spacing w:after="0"/>
        <w:ind w:left="0" w:right="-360"/>
        <w:rPr>
          <w:rFonts w:ascii="Lora" w:hAnsi="Lora"/>
        </w:rPr>
      </w:pPr>
      <w:r w:rsidRPr="00C51E13">
        <w:rPr>
          <w:rFonts w:ascii="Lora" w:hAnsi="Lora"/>
        </w:rPr>
        <w:t xml:space="preserve">Conservation Resources International LLC: </w:t>
      </w:r>
      <w:hyperlink r:id="rId16" w:history="1">
        <w:r w:rsidRPr="00C51E13">
          <w:rPr>
            <w:rStyle w:val="Hyperlink"/>
            <w:rFonts w:ascii="Lora" w:hAnsi="Lora"/>
          </w:rPr>
          <w:t>http://</w:t>
        </w:r>
        <w:proofErr w:type="spellStart"/>
        <w:r w:rsidRPr="00C51E13">
          <w:rPr>
            <w:rStyle w:val="Hyperlink"/>
            <w:rFonts w:ascii="Lora" w:hAnsi="Lora"/>
          </w:rPr>
          <w:t>www.conservationresources.com</w:t>
        </w:r>
        <w:proofErr w:type="spellEnd"/>
        <w:r w:rsidRPr="00C51E13">
          <w:rPr>
            <w:rStyle w:val="Hyperlink"/>
            <w:rFonts w:ascii="Lora" w:hAnsi="Lora"/>
          </w:rPr>
          <w:t>/</w:t>
        </w:r>
      </w:hyperlink>
      <w:r w:rsidRPr="00C51E13">
        <w:rPr>
          <w:rFonts w:ascii="Lora" w:hAnsi="Lora"/>
        </w:rPr>
        <w:t xml:space="preserve"> </w:t>
      </w:r>
    </w:p>
    <w:p w14:paraId="4ABAF7B3" w14:textId="77777777" w:rsidR="00E5213D" w:rsidRPr="00C51E13" w:rsidRDefault="00E5213D" w:rsidP="004A047F">
      <w:pPr>
        <w:spacing w:after="0"/>
        <w:ind w:right="-360"/>
        <w:rPr>
          <w:rFonts w:ascii="Lora" w:hAnsi="Lora"/>
        </w:rPr>
      </w:pPr>
    </w:p>
    <w:p w14:paraId="4ABAF7B4" w14:textId="77777777" w:rsidR="00E5213D" w:rsidRPr="00C51E13" w:rsidRDefault="00E5213D" w:rsidP="004A047F">
      <w:pPr>
        <w:pStyle w:val="ListParagraph"/>
        <w:numPr>
          <w:ilvl w:val="0"/>
          <w:numId w:val="4"/>
        </w:numPr>
        <w:spacing w:after="0"/>
        <w:ind w:left="0" w:right="-360"/>
        <w:rPr>
          <w:rStyle w:val="Hyperlink"/>
          <w:rFonts w:ascii="Lora" w:hAnsi="Lora"/>
          <w:color w:val="auto"/>
          <w:u w:val="none"/>
        </w:rPr>
      </w:pPr>
      <w:r w:rsidRPr="00C51E13">
        <w:rPr>
          <w:rFonts w:ascii="Lora" w:hAnsi="Lora"/>
        </w:rPr>
        <w:t xml:space="preserve">Gaylord Archival: </w:t>
      </w:r>
      <w:hyperlink r:id="rId17" w:history="1">
        <w:r w:rsidRPr="00C51E13">
          <w:rPr>
            <w:rStyle w:val="Hyperlink"/>
            <w:rFonts w:ascii="Lora" w:hAnsi="Lora"/>
          </w:rPr>
          <w:t>http://</w:t>
        </w:r>
        <w:proofErr w:type="spellStart"/>
        <w:r w:rsidRPr="00C51E13">
          <w:rPr>
            <w:rStyle w:val="Hyperlink"/>
            <w:rFonts w:ascii="Lora" w:hAnsi="Lora"/>
          </w:rPr>
          <w:t>www.gaylord.com</w:t>
        </w:r>
        <w:proofErr w:type="spellEnd"/>
        <w:r w:rsidRPr="00C51E13">
          <w:rPr>
            <w:rStyle w:val="Hyperlink"/>
            <w:rFonts w:ascii="Lora" w:hAnsi="Lora"/>
          </w:rPr>
          <w:t>/</w:t>
        </w:r>
      </w:hyperlink>
    </w:p>
    <w:p w14:paraId="4ABAF7B5" w14:textId="77777777" w:rsidR="00E5213D" w:rsidRPr="00C51E13" w:rsidRDefault="00E5213D" w:rsidP="004A047F">
      <w:pPr>
        <w:spacing w:after="0"/>
        <w:ind w:right="-360"/>
        <w:rPr>
          <w:rFonts w:ascii="Lora" w:hAnsi="Lora"/>
        </w:rPr>
      </w:pPr>
    </w:p>
    <w:p w14:paraId="4ABAF7B6" w14:textId="31FD7820" w:rsidR="00E5213D" w:rsidRPr="00C51E13" w:rsidRDefault="00E5213D" w:rsidP="004A047F">
      <w:pPr>
        <w:pStyle w:val="ListParagraph"/>
        <w:numPr>
          <w:ilvl w:val="0"/>
          <w:numId w:val="4"/>
        </w:numPr>
        <w:spacing w:after="0"/>
        <w:ind w:left="0" w:right="-360"/>
        <w:rPr>
          <w:rStyle w:val="Hyperlink"/>
          <w:rFonts w:ascii="Lora" w:hAnsi="Lora"/>
          <w:color w:val="auto"/>
          <w:u w:val="none"/>
        </w:rPr>
      </w:pPr>
      <w:r w:rsidRPr="00C51E13">
        <w:rPr>
          <w:rFonts w:ascii="Lora" w:hAnsi="Lora"/>
        </w:rPr>
        <w:t xml:space="preserve">Hollinger Metal Edge: </w:t>
      </w:r>
      <w:hyperlink r:id="rId18" w:history="1">
        <w:r w:rsidRPr="00C51E13">
          <w:rPr>
            <w:rStyle w:val="Hyperlink"/>
            <w:rFonts w:ascii="Lora" w:hAnsi="Lora"/>
          </w:rPr>
          <w:t>http://</w:t>
        </w:r>
        <w:proofErr w:type="spellStart"/>
        <w:r w:rsidRPr="00C51E13">
          <w:rPr>
            <w:rStyle w:val="Hyperlink"/>
            <w:rFonts w:ascii="Lora" w:hAnsi="Lora"/>
          </w:rPr>
          <w:t>www.hollingermetaledge.com</w:t>
        </w:r>
        <w:proofErr w:type="spellEnd"/>
        <w:r w:rsidRPr="00C51E13">
          <w:rPr>
            <w:rStyle w:val="Hyperlink"/>
            <w:rFonts w:ascii="Lora" w:hAnsi="Lora"/>
          </w:rPr>
          <w:t>/</w:t>
        </w:r>
      </w:hyperlink>
    </w:p>
    <w:p w14:paraId="740644EC" w14:textId="77777777" w:rsidR="00E73D3E" w:rsidRPr="00C51E13" w:rsidRDefault="00E73D3E" w:rsidP="00E73D3E">
      <w:pPr>
        <w:pStyle w:val="ListParagraph"/>
        <w:rPr>
          <w:rFonts w:ascii="Lora" w:hAnsi="Lora"/>
        </w:rPr>
      </w:pPr>
    </w:p>
    <w:p w14:paraId="63F61EBE" w14:textId="4DE23FD8" w:rsidR="00E73D3E" w:rsidRPr="00C51E13" w:rsidRDefault="00E73D3E" w:rsidP="004A047F">
      <w:pPr>
        <w:pStyle w:val="ListParagraph"/>
        <w:numPr>
          <w:ilvl w:val="0"/>
          <w:numId w:val="4"/>
        </w:numPr>
        <w:spacing w:after="0"/>
        <w:ind w:left="0" w:right="-360"/>
        <w:rPr>
          <w:rFonts w:ascii="Lora" w:hAnsi="Lora"/>
        </w:rPr>
      </w:pPr>
      <w:r w:rsidRPr="00C51E13">
        <w:rPr>
          <w:rFonts w:ascii="Lora" w:hAnsi="Lora"/>
        </w:rPr>
        <w:t>Talas</w:t>
      </w:r>
      <w:r w:rsidR="00FD2BF3" w:rsidRPr="00C51E13">
        <w:rPr>
          <w:rFonts w:ascii="Lora" w:hAnsi="Lora"/>
        </w:rPr>
        <w:t xml:space="preserve">: </w:t>
      </w:r>
      <w:hyperlink r:id="rId19" w:history="1">
        <w:r w:rsidR="00FD2BF3" w:rsidRPr="00C51E13">
          <w:rPr>
            <w:rStyle w:val="Hyperlink"/>
            <w:rFonts w:ascii="Lora" w:hAnsi="Lora"/>
          </w:rPr>
          <w:t>https://</w:t>
        </w:r>
        <w:proofErr w:type="spellStart"/>
        <w:r w:rsidR="00FD2BF3" w:rsidRPr="00C51E13">
          <w:rPr>
            <w:rStyle w:val="Hyperlink"/>
            <w:rFonts w:ascii="Lora" w:hAnsi="Lora"/>
          </w:rPr>
          <w:t>www.talasonline.com</w:t>
        </w:r>
        <w:proofErr w:type="spellEnd"/>
        <w:r w:rsidR="00FD2BF3" w:rsidRPr="00C51E13">
          <w:rPr>
            <w:rStyle w:val="Hyperlink"/>
            <w:rFonts w:ascii="Lora" w:hAnsi="Lora"/>
          </w:rPr>
          <w:t>/</w:t>
        </w:r>
      </w:hyperlink>
      <w:r w:rsidR="00FD2BF3" w:rsidRPr="00C51E13">
        <w:rPr>
          <w:rFonts w:ascii="Lora" w:hAnsi="Lora"/>
        </w:rPr>
        <w:t xml:space="preserve"> </w:t>
      </w:r>
    </w:p>
    <w:p w14:paraId="4ABAF7B7" w14:textId="77777777" w:rsidR="00E5213D" w:rsidRPr="00C51E13" w:rsidRDefault="00E5213D" w:rsidP="004A047F">
      <w:pPr>
        <w:pStyle w:val="ListParagraph"/>
        <w:spacing w:after="0"/>
        <w:ind w:left="0" w:right="-360"/>
        <w:rPr>
          <w:rFonts w:ascii="Lora" w:hAnsi="Lora"/>
        </w:rPr>
      </w:pPr>
    </w:p>
    <w:p w14:paraId="4ABAF7B8" w14:textId="77777777" w:rsidR="00E5213D" w:rsidRPr="00C51E13" w:rsidRDefault="00E5213D" w:rsidP="004A047F">
      <w:pPr>
        <w:pStyle w:val="ListParagraph"/>
        <w:numPr>
          <w:ilvl w:val="0"/>
          <w:numId w:val="4"/>
        </w:numPr>
        <w:spacing w:after="0"/>
        <w:ind w:left="0" w:right="-360"/>
        <w:rPr>
          <w:rFonts w:ascii="Lora" w:hAnsi="Lora"/>
        </w:rPr>
      </w:pPr>
      <w:r w:rsidRPr="00C51E13">
        <w:rPr>
          <w:rFonts w:ascii="Lora" w:hAnsi="Lora"/>
        </w:rPr>
        <w:t xml:space="preserve">University Products Inc.: </w:t>
      </w:r>
      <w:hyperlink r:id="rId20" w:history="1">
        <w:r w:rsidRPr="00C51E13">
          <w:rPr>
            <w:rStyle w:val="Hyperlink"/>
            <w:rFonts w:ascii="Lora" w:hAnsi="Lora"/>
          </w:rPr>
          <w:t>http://</w:t>
        </w:r>
        <w:proofErr w:type="spellStart"/>
        <w:r w:rsidRPr="00C51E13">
          <w:rPr>
            <w:rStyle w:val="Hyperlink"/>
            <w:rFonts w:ascii="Lora" w:hAnsi="Lora"/>
          </w:rPr>
          <w:t>www.universityproducts.com</w:t>
        </w:r>
        <w:proofErr w:type="spellEnd"/>
        <w:r w:rsidRPr="00C51E13">
          <w:rPr>
            <w:rStyle w:val="Hyperlink"/>
            <w:rFonts w:ascii="Lora" w:hAnsi="Lora"/>
          </w:rPr>
          <w:t>/</w:t>
        </w:r>
      </w:hyperlink>
    </w:p>
    <w:p w14:paraId="4ABAF7B9" w14:textId="5FD268F5" w:rsidR="009A3FB2" w:rsidRPr="00C51E13" w:rsidRDefault="009A3FB2" w:rsidP="004A047F">
      <w:pPr>
        <w:rPr>
          <w:rFonts w:ascii="Lora" w:hAnsi="Lora"/>
        </w:rPr>
      </w:pPr>
    </w:p>
    <w:p w14:paraId="26117551" w14:textId="77777777" w:rsidR="004804BB" w:rsidRPr="00C51E13" w:rsidRDefault="004804BB" w:rsidP="004A047F">
      <w:pPr>
        <w:rPr>
          <w:rFonts w:ascii="Lora" w:hAnsi="Lora"/>
        </w:rPr>
      </w:pPr>
    </w:p>
    <w:p w14:paraId="3C5EDF52" w14:textId="77777777" w:rsidR="004804BB" w:rsidRPr="00C51E13" w:rsidRDefault="004804BB" w:rsidP="00FD2BF3">
      <w:pPr>
        <w:ind w:right="-360"/>
        <w:rPr>
          <w:rFonts w:ascii="Lora" w:hAnsi="Lora"/>
          <w:b/>
        </w:rPr>
      </w:pPr>
      <w:r w:rsidRPr="00C51E13">
        <w:rPr>
          <w:rFonts w:ascii="Lora" w:hAnsi="Lora"/>
          <w:b/>
        </w:rPr>
        <w:t>PHOTOGRAPHIC PROCESS IDENTIFICATION</w:t>
      </w:r>
    </w:p>
    <w:p w14:paraId="1EAA3325" w14:textId="77777777" w:rsidR="004804BB" w:rsidRPr="00C51E13" w:rsidRDefault="004804BB" w:rsidP="004804BB">
      <w:pPr>
        <w:pStyle w:val="ListParagraph"/>
        <w:numPr>
          <w:ilvl w:val="0"/>
          <w:numId w:val="14"/>
        </w:numPr>
        <w:ind w:left="0"/>
        <w:rPr>
          <w:rFonts w:ascii="Lora" w:hAnsi="Lora"/>
        </w:rPr>
      </w:pPr>
      <w:r w:rsidRPr="00C51E13">
        <w:rPr>
          <w:rFonts w:ascii="Lora" w:hAnsi="Lora"/>
        </w:rPr>
        <w:t xml:space="preserve">American Institute of Conservation Wiki. </w:t>
      </w:r>
      <w:r w:rsidRPr="00C51E13">
        <w:rPr>
          <w:rFonts w:ascii="Lora" w:hAnsi="Lora"/>
          <w:i/>
          <w:iCs/>
        </w:rPr>
        <w:t>Photographic Materials</w:t>
      </w:r>
      <w:r w:rsidRPr="00C51E13">
        <w:rPr>
          <w:rFonts w:ascii="Lora" w:hAnsi="Lora"/>
        </w:rPr>
        <w:t xml:space="preserve">. “Photographic Processes” </w:t>
      </w:r>
      <w:hyperlink r:id="rId21" w:history="1">
        <w:r w:rsidRPr="00C51E13">
          <w:rPr>
            <w:rStyle w:val="Hyperlink"/>
            <w:rFonts w:ascii="Lora" w:hAnsi="Lora"/>
          </w:rPr>
          <w:t>https://www.conservation-wiki.com/wiki/PMG_Photographic_Processes</w:t>
        </w:r>
      </w:hyperlink>
      <w:r w:rsidRPr="00C51E13">
        <w:rPr>
          <w:rFonts w:ascii="Lora" w:hAnsi="Lora"/>
        </w:rPr>
        <w:t xml:space="preserve"> </w:t>
      </w:r>
    </w:p>
    <w:p w14:paraId="0278CA91" w14:textId="77777777" w:rsidR="004804BB" w:rsidRPr="00C51E13" w:rsidRDefault="004804BB" w:rsidP="004804BB">
      <w:pPr>
        <w:pStyle w:val="ListParagraph"/>
        <w:ind w:left="0"/>
        <w:rPr>
          <w:rFonts w:ascii="Lora" w:hAnsi="Lora"/>
        </w:rPr>
      </w:pPr>
    </w:p>
    <w:p w14:paraId="6EFFD206" w14:textId="77777777" w:rsidR="004804BB" w:rsidRPr="00C51E13" w:rsidRDefault="004804BB" w:rsidP="004804BB">
      <w:pPr>
        <w:pStyle w:val="ListParagraph"/>
        <w:numPr>
          <w:ilvl w:val="0"/>
          <w:numId w:val="14"/>
        </w:numPr>
        <w:ind w:left="0"/>
        <w:rPr>
          <w:rStyle w:val="Hyperlink"/>
          <w:rFonts w:ascii="Lora" w:hAnsi="Lora"/>
          <w:color w:val="auto"/>
          <w:u w:val="none"/>
        </w:rPr>
      </w:pPr>
      <w:r w:rsidRPr="00C51E13">
        <w:rPr>
          <w:rFonts w:ascii="Lora" w:hAnsi="Lora"/>
        </w:rPr>
        <w:t xml:space="preserve">George Eastman Museum </w:t>
      </w:r>
      <w:r w:rsidRPr="00C51E13">
        <w:rPr>
          <w:rFonts w:ascii="Lora" w:hAnsi="Lora"/>
          <w:i/>
          <w:iCs/>
        </w:rPr>
        <w:t>Photographic Process Series</w:t>
      </w:r>
      <w:r w:rsidRPr="00C51E13">
        <w:rPr>
          <w:rFonts w:ascii="Lora" w:hAnsi="Lora"/>
        </w:rPr>
        <w:t xml:space="preserve">, June 2 2020, </w:t>
      </w:r>
      <w:proofErr w:type="spellStart"/>
      <w:r w:rsidRPr="00C51E13">
        <w:rPr>
          <w:rFonts w:ascii="Lora" w:hAnsi="Lora"/>
        </w:rPr>
        <w:t>YouTubeVideos</w:t>
      </w:r>
      <w:proofErr w:type="spellEnd"/>
      <w:r w:rsidRPr="00C51E13">
        <w:rPr>
          <w:rFonts w:ascii="Lora" w:hAnsi="Lora"/>
        </w:rPr>
        <w:t>, 12 videos</w:t>
      </w:r>
      <w:r w:rsidRPr="00C51E13">
        <w:rPr>
          <w:rFonts w:ascii="Lora" w:hAnsi="Lora"/>
          <w:i/>
          <w:iCs/>
        </w:rPr>
        <w:t xml:space="preserve"> </w:t>
      </w:r>
      <w:hyperlink r:id="rId22" w:history="1">
        <w:r w:rsidRPr="00C51E13">
          <w:rPr>
            <w:rStyle w:val="Hyperlink"/>
            <w:rFonts w:ascii="Lora" w:hAnsi="Lora"/>
          </w:rPr>
          <w:t>https://</w:t>
        </w:r>
        <w:proofErr w:type="spellStart"/>
        <w:r w:rsidRPr="00C51E13">
          <w:rPr>
            <w:rStyle w:val="Hyperlink"/>
            <w:rFonts w:ascii="Lora" w:hAnsi="Lora"/>
          </w:rPr>
          <w:t>www.youtube.com</w:t>
        </w:r>
        <w:proofErr w:type="spellEnd"/>
        <w:r w:rsidRPr="00C51E13">
          <w:rPr>
            <w:rStyle w:val="Hyperlink"/>
            <w:rFonts w:ascii="Lora" w:hAnsi="Lora"/>
          </w:rPr>
          <w:t>/</w:t>
        </w:r>
        <w:proofErr w:type="spellStart"/>
        <w:r w:rsidRPr="00C51E13">
          <w:rPr>
            <w:rStyle w:val="Hyperlink"/>
            <w:rFonts w:ascii="Lora" w:hAnsi="Lora"/>
          </w:rPr>
          <w:t>playlist?list</w:t>
        </w:r>
        <w:proofErr w:type="spellEnd"/>
        <w:r w:rsidRPr="00C51E13">
          <w:rPr>
            <w:rStyle w:val="Hyperlink"/>
            <w:rFonts w:ascii="Lora" w:hAnsi="Lora"/>
          </w:rPr>
          <w:t>=</w:t>
        </w:r>
        <w:proofErr w:type="spellStart"/>
        <w:r w:rsidRPr="00C51E13">
          <w:rPr>
            <w:rStyle w:val="Hyperlink"/>
            <w:rFonts w:ascii="Lora" w:hAnsi="Lora"/>
          </w:rPr>
          <w:t>PL4F918844C147182A</w:t>
        </w:r>
        <w:proofErr w:type="spellEnd"/>
      </w:hyperlink>
    </w:p>
    <w:p w14:paraId="6729169B" w14:textId="77777777" w:rsidR="004804BB" w:rsidRPr="00C51E13" w:rsidRDefault="004804BB" w:rsidP="004804BB">
      <w:pPr>
        <w:pStyle w:val="ListParagraph"/>
        <w:ind w:left="0"/>
        <w:rPr>
          <w:rStyle w:val="Hyperlink"/>
          <w:rFonts w:ascii="Lora" w:hAnsi="Lora"/>
          <w:color w:val="auto"/>
          <w:u w:val="none"/>
        </w:rPr>
      </w:pPr>
    </w:p>
    <w:p w14:paraId="2E5534C4" w14:textId="77777777" w:rsidR="004804BB" w:rsidRPr="00C51E13" w:rsidRDefault="004804BB" w:rsidP="004804BB">
      <w:pPr>
        <w:pStyle w:val="ListParagraph"/>
        <w:numPr>
          <w:ilvl w:val="0"/>
          <w:numId w:val="14"/>
        </w:numPr>
        <w:ind w:left="0" w:right="-360"/>
        <w:rPr>
          <w:rFonts w:ascii="Lora" w:hAnsi="Lora"/>
          <w:b/>
        </w:rPr>
      </w:pPr>
      <w:r w:rsidRPr="00C51E13">
        <w:rPr>
          <w:rFonts w:ascii="Lora" w:hAnsi="Lora"/>
        </w:rPr>
        <w:t xml:space="preserve">Image Permanence Institute. </w:t>
      </w:r>
      <w:r w:rsidRPr="00C51E13">
        <w:rPr>
          <w:rFonts w:ascii="Lora" w:hAnsi="Lora"/>
          <w:i/>
          <w:iCs/>
        </w:rPr>
        <w:t>Graphics Atlas</w:t>
      </w:r>
      <w:r w:rsidRPr="00C51E13">
        <w:rPr>
          <w:rFonts w:ascii="Lora" w:hAnsi="Lora"/>
        </w:rPr>
        <w:t xml:space="preserve">. Accessed April 15, 2021. </w:t>
      </w:r>
      <w:hyperlink r:id="rId23">
        <w:proofErr w:type="spellStart"/>
        <w:r w:rsidRPr="00C51E13">
          <w:rPr>
            <w:rStyle w:val="Hyperlink"/>
            <w:rFonts w:ascii="Lora" w:hAnsi="Lora"/>
          </w:rPr>
          <w:t>www.graphicsatlas.org</w:t>
        </w:r>
        <w:proofErr w:type="spellEnd"/>
      </w:hyperlink>
      <w:r w:rsidRPr="00C51E13">
        <w:rPr>
          <w:rFonts w:ascii="Lora" w:hAnsi="Lora"/>
        </w:rPr>
        <w:t xml:space="preserve"> </w:t>
      </w:r>
    </w:p>
    <w:p w14:paraId="15D611BB" w14:textId="77777777" w:rsidR="004804BB" w:rsidRPr="00C51E13" w:rsidRDefault="004804BB" w:rsidP="004804BB">
      <w:pPr>
        <w:pStyle w:val="ListParagraph"/>
        <w:ind w:left="0"/>
        <w:rPr>
          <w:rStyle w:val="Hyperlink"/>
          <w:rFonts w:ascii="Lora" w:hAnsi="Lora"/>
          <w:color w:val="auto"/>
          <w:u w:val="none"/>
        </w:rPr>
      </w:pPr>
    </w:p>
    <w:p w14:paraId="5072F432" w14:textId="77777777" w:rsidR="004804BB" w:rsidRPr="00C51E13" w:rsidRDefault="004804BB" w:rsidP="004804BB">
      <w:pPr>
        <w:pStyle w:val="ListParagraph"/>
        <w:numPr>
          <w:ilvl w:val="0"/>
          <w:numId w:val="14"/>
        </w:numPr>
        <w:ind w:left="0"/>
        <w:rPr>
          <w:rStyle w:val="Hyperlink"/>
          <w:rFonts w:ascii="Lora" w:hAnsi="Lora"/>
          <w:color w:val="auto"/>
          <w:u w:val="none"/>
        </w:rPr>
      </w:pPr>
      <w:r w:rsidRPr="00C51E13">
        <w:rPr>
          <w:rFonts w:ascii="Lora" w:hAnsi="Lora"/>
        </w:rPr>
        <w:t xml:space="preserve">Library and Archives of Canada. </w:t>
      </w:r>
      <w:r w:rsidRPr="00C51E13">
        <w:rPr>
          <w:rFonts w:ascii="Lora" w:hAnsi="Lora"/>
          <w:i/>
          <w:iCs/>
        </w:rPr>
        <w:t>Lingua Franca</w:t>
      </w:r>
      <w:r w:rsidRPr="00C51E13">
        <w:rPr>
          <w:rFonts w:ascii="Lora" w:hAnsi="Lora"/>
        </w:rPr>
        <w:t xml:space="preserve">. “Chapter 1 – Processes”. November 2, 2020. </w:t>
      </w:r>
      <w:hyperlink r:id="rId24" w:history="1">
        <w:r w:rsidRPr="00C51E13">
          <w:rPr>
            <w:rStyle w:val="Hyperlink"/>
            <w:rFonts w:ascii="Lora" w:hAnsi="Lora"/>
            <w:i/>
            <w:iCs/>
          </w:rPr>
          <w:t>https://www.bac-lac.gc.ca/eng/about-us/publications/electronic-books/Pages/processes-lingua-franca.aspx</w:t>
        </w:r>
      </w:hyperlink>
    </w:p>
    <w:p w14:paraId="650F0405" w14:textId="77777777" w:rsidR="004804BB" w:rsidRPr="00C51E13" w:rsidRDefault="004804BB" w:rsidP="004804BB">
      <w:pPr>
        <w:pStyle w:val="ListParagraph"/>
        <w:ind w:left="0"/>
        <w:rPr>
          <w:rFonts w:ascii="Lora" w:hAnsi="Lora"/>
        </w:rPr>
      </w:pPr>
    </w:p>
    <w:p w14:paraId="0C1A1633" w14:textId="7723C7ED" w:rsidR="004804BB" w:rsidRPr="00C51E13" w:rsidRDefault="004804BB" w:rsidP="004804BB">
      <w:pPr>
        <w:pStyle w:val="ListParagraph"/>
        <w:numPr>
          <w:ilvl w:val="0"/>
          <w:numId w:val="14"/>
        </w:numPr>
        <w:ind w:left="0"/>
        <w:rPr>
          <w:rFonts w:ascii="Lora" w:hAnsi="Lora"/>
        </w:rPr>
      </w:pPr>
      <w:proofErr w:type="spellStart"/>
      <w:r w:rsidRPr="00C51E13">
        <w:rPr>
          <w:rFonts w:ascii="Lora" w:hAnsi="Lora"/>
        </w:rPr>
        <w:t>NEDCC</w:t>
      </w:r>
      <w:proofErr w:type="spellEnd"/>
      <w:r w:rsidRPr="00C51E13">
        <w:rPr>
          <w:rFonts w:ascii="Lora" w:hAnsi="Lora"/>
        </w:rPr>
        <w:t xml:space="preserve"> Preservation Leaflets. </w:t>
      </w:r>
      <w:r w:rsidRPr="00C51E13">
        <w:rPr>
          <w:rFonts w:ascii="Lora" w:hAnsi="Lora"/>
          <w:i/>
          <w:iCs/>
        </w:rPr>
        <w:t>Photographs</w:t>
      </w:r>
      <w:r w:rsidRPr="00C51E13">
        <w:rPr>
          <w:rFonts w:ascii="Lora" w:hAnsi="Lora"/>
        </w:rPr>
        <w:t>. “5.2.1 Types of Photographs, part 1: 19</w:t>
      </w:r>
      <w:r w:rsidRPr="00C51E13">
        <w:rPr>
          <w:rFonts w:ascii="Lora" w:hAnsi="Lora"/>
          <w:vertAlign w:val="superscript"/>
        </w:rPr>
        <w:t>th</w:t>
      </w:r>
      <w:r w:rsidRPr="00C51E13">
        <w:rPr>
          <w:rFonts w:ascii="Lora" w:hAnsi="Lora"/>
        </w:rPr>
        <w:t xml:space="preserve"> and Early 20</w:t>
      </w:r>
      <w:r w:rsidRPr="00C51E13">
        <w:rPr>
          <w:rFonts w:ascii="Lora" w:hAnsi="Lora"/>
          <w:vertAlign w:val="superscript"/>
        </w:rPr>
        <w:t>th</w:t>
      </w:r>
      <w:r w:rsidRPr="00C51E13">
        <w:rPr>
          <w:rFonts w:ascii="Lora" w:hAnsi="Lora"/>
        </w:rPr>
        <w:t xml:space="preserve"> Century”. 2018. </w:t>
      </w:r>
      <w:hyperlink r:id="rId25" w:history="1">
        <w:r w:rsidRPr="00C51E13">
          <w:rPr>
            <w:rStyle w:val="Hyperlink"/>
            <w:rFonts w:ascii="Lora" w:hAnsi="Lora"/>
          </w:rPr>
          <w:t>https://www.nedcc.org/free-resources/preservation-leaflets/5.-photographs/5.2-types-of-photographs</w:t>
        </w:r>
      </w:hyperlink>
      <w:r w:rsidRPr="00C51E13">
        <w:rPr>
          <w:rFonts w:ascii="Lora" w:hAnsi="Lora"/>
        </w:rPr>
        <w:t xml:space="preserve"> </w:t>
      </w:r>
    </w:p>
    <w:p w14:paraId="1E94803D" w14:textId="77777777" w:rsidR="00FD2BF3" w:rsidRPr="00C51E13" w:rsidRDefault="00FD2BF3" w:rsidP="00FD2BF3">
      <w:pPr>
        <w:pStyle w:val="ListParagraph"/>
        <w:rPr>
          <w:rFonts w:ascii="Lora" w:hAnsi="Lora"/>
        </w:rPr>
      </w:pPr>
    </w:p>
    <w:p w14:paraId="4D8D2F5D" w14:textId="2B6C2AAC" w:rsidR="004804BB" w:rsidRPr="00C51E13" w:rsidRDefault="00FD2BF3" w:rsidP="004A047F">
      <w:pPr>
        <w:pStyle w:val="ListParagraph"/>
        <w:numPr>
          <w:ilvl w:val="0"/>
          <w:numId w:val="14"/>
        </w:numPr>
        <w:ind w:left="0"/>
        <w:rPr>
          <w:rFonts w:ascii="Lora" w:hAnsi="Lora"/>
        </w:rPr>
      </w:pPr>
      <w:proofErr w:type="spellStart"/>
      <w:r w:rsidRPr="00C51E13">
        <w:rPr>
          <w:rFonts w:ascii="Lora" w:hAnsi="Lora"/>
        </w:rPr>
        <w:t>NEDCC</w:t>
      </w:r>
      <w:proofErr w:type="spellEnd"/>
      <w:r w:rsidRPr="00C51E13">
        <w:rPr>
          <w:rFonts w:ascii="Lora" w:hAnsi="Lora"/>
        </w:rPr>
        <w:t xml:space="preserve"> Preservation Leaflets. </w:t>
      </w:r>
      <w:r w:rsidRPr="00C51E13">
        <w:rPr>
          <w:rFonts w:ascii="Lora" w:hAnsi="Lora"/>
          <w:i/>
          <w:iCs/>
        </w:rPr>
        <w:t>Photographs</w:t>
      </w:r>
      <w:r w:rsidRPr="00C51E13">
        <w:rPr>
          <w:rFonts w:ascii="Lora" w:hAnsi="Lora"/>
        </w:rPr>
        <w:t xml:space="preserve">. “5.2.2 Types of Photographs, part 2: Color”. 2020. </w:t>
      </w:r>
      <w:hyperlink r:id="rId26" w:history="1">
        <w:r w:rsidRPr="00C51E13">
          <w:rPr>
            <w:rStyle w:val="Hyperlink"/>
            <w:rFonts w:ascii="Lora" w:hAnsi="Lora"/>
          </w:rPr>
          <w:t>https://www.nedcc.org/free-resources/preservation-leaflets/5.-photographs/5.2.2-types-of-photographs,-part-2-color-new</w:t>
        </w:r>
      </w:hyperlink>
      <w:r w:rsidRPr="00C51E13">
        <w:rPr>
          <w:rFonts w:ascii="Lora" w:hAnsi="Lora"/>
        </w:rPr>
        <w:t xml:space="preserve"> </w:t>
      </w:r>
    </w:p>
    <w:sectPr w:rsidR="004804BB" w:rsidRPr="00C51E13">
      <w:footerReference w:type="defaul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55C01E" w14:textId="77777777" w:rsidR="006C740D" w:rsidRDefault="006C740D" w:rsidP="00A50E68">
      <w:pPr>
        <w:spacing w:after="0" w:line="240" w:lineRule="auto"/>
      </w:pPr>
      <w:r>
        <w:separator/>
      </w:r>
    </w:p>
  </w:endnote>
  <w:endnote w:type="continuationSeparator" w:id="0">
    <w:p w14:paraId="7660E172" w14:textId="77777777" w:rsidR="006C740D" w:rsidRDefault="006C740D" w:rsidP="00A50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">
    <w:panose1 w:val="02000503000000020004"/>
    <w:charset w:val="00"/>
    <w:family w:val="auto"/>
    <w:pitch w:val="variable"/>
    <w:sig w:usb0="800002AF" w:usb1="5000204B" w:usb2="00000000" w:usb3="00000000" w:csb0="00000097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F8024" w14:textId="77777777" w:rsidR="00C51E13" w:rsidRDefault="00A50E68" w:rsidP="00272ACA">
    <w:pPr>
      <w:pStyle w:val="Footer"/>
      <w:jc w:val="center"/>
      <w:rPr>
        <w:rFonts w:ascii="Garamond" w:hAnsi="Garamond"/>
      </w:rPr>
    </w:pPr>
    <w:r w:rsidRPr="00A50E68">
      <w:rPr>
        <w:rFonts w:ascii="Garamond" w:hAnsi="Garamond"/>
      </w:rPr>
      <w:t>Compiled by</w:t>
    </w:r>
    <w:r w:rsidR="00272ACA">
      <w:rPr>
        <w:rFonts w:ascii="Garamond" w:hAnsi="Garamond"/>
      </w:rPr>
      <w:t xml:space="preserve"> Amanda Maloney, </w:t>
    </w:r>
    <w:r w:rsidR="00142086">
      <w:rPr>
        <w:rFonts w:ascii="Garamond" w:hAnsi="Garamond"/>
      </w:rPr>
      <w:t xml:space="preserve">Special Collections Conservator, Weissman Preservation Center, </w:t>
    </w:r>
  </w:p>
  <w:p w14:paraId="4ABAF802" w14:textId="44969E9B" w:rsidR="00A50E68" w:rsidRDefault="00142086" w:rsidP="00272ACA">
    <w:pPr>
      <w:pStyle w:val="Footer"/>
      <w:jc w:val="center"/>
    </w:pPr>
    <w:r>
      <w:rPr>
        <w:rFonts w:ascii="Garamond" w:hAnsi="Garamond"/>
      </w:rPr>
      <w:t>Harvard Libraries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CF65E" w14:textId="77777777" w:rsidR="006C740D" w:rsidRDefault="006C740D" w:rsidP="00A50E68">
      <w:pPr>
        <w:spacing w:after="0" w:line="240" w:lineRule="auto"/>
      </w:pPr>
      <w:r>
        <w:separator/>
      </w:r>
    </w:p>
  </w:footnote>
  <w:footnote w:type="continuationSeparator" w:id="0">
    <w:p w14:paraId="69456F56" w14:textId="77777777" w:rsidR="006C740D" w:rsidRDefault="006C740D" w:rsidP="00A50E68">
      <w:pPr>
        <w:spacing w:after="0" w:line="240" w:lineRule="auto"/>
      </w:pPr>
      <w:r>
        <w:continuationSeparator/>
      </w:r>
    </w:p>
  </w:footnote>
  <w:footnote w:id="1">
    <w:p w14:paraId="342084F2" w14:textId="3D86052B" w:rsidR="00E73D3E" w:rsidRDefault="00E73D3E">
      <w:pPr>
        <w:pStyle w:val="FootnoteText"/>
      </w:pPr>
      <w:r>
        <w:rPr>
          <w:rStyle w:val="FootnoteReference"/>
        </w:rPr>
        <w:footnoteRef/>
      </w:r>
      <w:r>
        <w:t xml:space="preserve"> This is not a specific endorsement of any supplier, but a list of some commonly</w:t>
      </w:r>
      <w:r w:rsidR="00C51E13">
        <w:t xml:space="preserve"> used</w:t>
      </w:r>
      <w:r>
        <w:t xml:space="preserve">. Individual care and </w:t>
      </w:r>
      <w:r w:rsidR="00C51E13">
        <w:t>assessment</w:t>
      </w:r>
      <w:r>
        <w:t xml:space="preserve"> must be taken when choosing to purchase specific materials.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A78AC"/>
    <w:multiLevelType w:val="hybridMultilevel"/>
    <w:tmpl w:val="7A4E7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A5176"/>
    <w:multiLevelType w:val="hybridMultilevel"/>
    <w:tmpl w:val="B0A2BB94"/>
    <w:lvl w:ilvl="0" w:tplc="C7906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431C2"/>
    <w:multiLevelType w:val="hybridMultilevel"/>
    <w:tmpl w:val="4CE42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076F8"/>
    <w:multiLevelType w:val="hybridMultilevel"/>
    <w:tmpl w:val="C816A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E442A"/>
    <w:multiLevelType w:val="hybridMultilevel"/>
    <w:tmpl w:val="A6188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8002C"/>
    <w:multiLevelType w:val="hybridMultilevel"/>
    <w:tmpl w:val="FA229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E543D"/>
    <w:multiLevelType w:val="hybridMultilevel"/>
    <w:tmpl w:val="E2C42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E16CF"/>
    <w:multiLevelType w:val="hybridMultilevel"/>
    <w:tmpl w:val="5D7E3F50"/>
    <w:lvl w:ilvl="0" w:tplc="31CCBE3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10A90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10B2E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618056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1D609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469D4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5B80A40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10AB0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00D59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8" w15:restartNumberingAfterBreak="0">
    <w:nsid w:val="403A3D41"/>
    <w:multiLevelType w:val="hybridMultilevel"/>
    <w:tmpl w:val="3C482386"/>
    <w:lvl w:ilvl="0" w:tplc="332EB5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4A97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100B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AA832C">
      <w:start w:val="3377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BA56ED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36D6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9052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BE7A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C09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24C2578"/>
    <w:multiLevelType w:val="hybridMultilevel"/>
    <w:tmpl w:val="5C163A44"/>
    <w:lvl w:ilvl="0" w:tplc="C4C672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33643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CEFF2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FE805A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121407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7BC1FF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A5CB68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B884B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81C31E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0" w15:restartNumberingAfterBreak="0">
    <w:nsid w:val="4A0037DF"/>
    <w:multiLevelType w:val="hybridMultilevel"/>
    <w:tmpl w:val="415A7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F4B5F"/>
    <w:multiLevelType w:val="hybridMultilevel"/>
    <w:tmpl w:val="6D82A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2D3CB4"/>
    <w:multiLevelType w:val="hybridMultilevel"/>
    <w:tmpl w:val="D88053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45C87"/>
    <w:multiLevelType w:val="hybridMultilevel"/>
    <w:tmpl w:val="C4129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"/>
  </w:num>
  <w:num w:numId="5">
    <w:abstractNumId w:val="0"/>
  </w:num>
  <w:num w:numId="6">
    <w:abstractNumId w:val="12"/>
  </w:num>
  <w:num w:numId="7">
    <w:abstractNumId w:val="13"/>
  </w:num>
  <w:num w:numId="8">
    <w:abstractNumId w:val="10"/>
  </w:num>
  <w:num w:numId="9">
    <w:abstractNumId w:val="2"/>
  </w:num>
  <w:num w:numId="10">
    <w:abstractNumId w:val="6"/>
  </w:num>
  <w:num w:numId="11">
    <w:abstractNumId w:val="3"/>
  </w:num>
  <w:num w:numId="12">
    <w:abstractNumId w:val="11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643"/>
    <w:rsid w:val="00010B34"/>
    <w:rsid w:val="00026962"/>
    <w:rsid w:val="00056F37"/>
    <w:rsid w:val="00061475"/>
    <w:rsid w:val="00142086"/>
    <w:rsid w:val="00157EED"/>
    <w:rsid w:val="001729C5"/>
    <w:rsid w:val="001D5EDE"/>
    <w:rsid w:val="00253927"/>
    <w:rsid w:val="00272ACA"/>
    <w:rsid w:val="0036169B"/>
    <w:rsid w:val="003B0F62"/>
    <w:rsid w:val="004234C7"/>
    <w:rsid w:val="00454FB7"/>
    <w:rsid w:val="004804BB"/>
    <w:rsid w:val="00493C26"/>
    <w:rsid w:val="004A047F"/>
    <w:rsid w:val="004E017B"/>
    <w:rsid w:val="004E72D5"/>
    <w:rsid w:val="004F50D1"/>
    <w:rsid w:val="00584752"/>
    <w:rsid w:val="00597F58"/>
    <w:rsid w:val="006250E2"/>
    <w:rsid w:val="00644531"/>
    <w:rsid w:val="006556B2"/>
    <w:rsid w:val="006C740D"/>
    <w:rsid w:val="006F3CA3"/>
    <w:rsid w:val="00764550"/>
    <w:rsid w:val="00846AC9"/>
    <w:rsid w:val="008C2110"/>
    <w:rsid w:val="009611B8"/>
    <w:rsid w:val="009777DE"/>
    <w:rsid w:val="009A3FB2"/>
    <w:rsid w:val="009D497D"/>
    <w:rsid w:val="00A40867"/>
    <w:rsid w:val="00A50E68"/>
    <w:rsid w:val="00A55FED"/>
    <w:rsid w:val="00AC7D21"/>
    <w:rsid w:val="00AD46E4"/>
    <w:rsid w:val="00B179B3"/>
    <w:rsid w:val="00B9120B"/>
    <w:rsid w:val="00BF0D15"/>
    <w:rsid w:val="00C04ADC"/>
    <w:rsid w:val="00C06BB1"/>
    <w:rsid w:val="00C33F20"/>
    <w:rsid w:val="00C36C12"/>
    <w:rsid w:val="00C51E13"/>
    <w:rsid w:val="00C654A9"/>
    <w:rsid w:val="00C664CD"/>
    <w:rsid w:val="00CC722A"/>
    <w:rsid w:val="00E157D4"/>
    <w:rsid w:val="00E21643"/>
    <w:rsid w:val="00E5213D"/>
    <w:rsid w:val="00E6450F"/>
    <w:rsid w:val="00E73D3E"/>
    <w:rsid w:val="00F33F01"/>
    <w:rsid w:val="00F60028"/>
    <w:rsid w:val="00F8796E"/>
    <w:rsid w:val="00F95797"/>
    <w:rsid w:val="00FC647C"/>
    <w:rsid w:val="00FD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BAF7A0"/>
  <w15:docId w15:val="{1123C252-1ED4-430E-8F3D-B85B542FF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33F0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164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54A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0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E68"/>
  </w:style>
  <w:style w:type="paragraph" w:styleId="Footer">
    <w:name w:val="footer"/>
    <w:basedOn w:val="Normal"/>
    <w:link w:val="FooterChar"/>
    <w:uiPriority w:val="99"/>
    <w:unhideWhenUsed/>
    <w:rsid w:val="00A50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E68"/>
  </w:style>
  <w:style w:type="paragraph" w:styleId="BalloonText">
    <w:name w:val="Balloon Text"/>
    <w:basedOn w:val="Normal"/>
    <w:link w:val="BalloonTextChar"/>
    <w:uiPriority w:val="99"/>
    <w:semiHidden/>
    <w:unhideWhenUsed/>
    <w:rsid w:val="00A50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E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3FB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33F0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B0F6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73D3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3D3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73D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8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55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57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51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76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8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0988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2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1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6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4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65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954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348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959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47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39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121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8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70160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1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01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5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22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22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41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69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55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66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33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49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64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31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94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65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41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31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6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73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74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60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71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14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09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58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27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90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28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11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51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62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40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78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5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53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19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47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26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73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99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18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90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63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71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60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96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8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89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85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28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52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46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26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42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54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96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87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29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20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49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32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60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995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23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50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05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0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2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24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58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72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47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38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13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22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68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83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60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55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97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61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87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67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70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70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13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16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8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07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7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30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351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98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31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10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69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3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40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09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09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91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08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79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92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6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50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74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8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78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0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84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95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74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68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72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58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95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05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90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81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40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93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40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714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40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258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40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88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55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34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26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50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95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46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0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19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81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54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09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91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37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76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41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67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68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95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2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99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11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32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67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77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6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8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65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41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52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55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36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58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17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74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05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57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95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10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55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45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6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32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19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32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16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90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61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56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84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81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80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1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62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06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19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95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09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42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57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65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03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03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73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75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41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9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14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2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29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10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89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87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51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34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64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15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22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386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1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61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3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25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77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35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9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1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11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88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53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46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8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94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57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05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97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72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65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75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46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09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42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12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36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62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07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12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03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88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50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87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40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37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48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2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50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19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86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08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90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34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88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62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05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90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0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89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83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03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82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61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6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81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6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59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01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59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70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39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48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13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1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47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47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15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ada.ca/en/conservation-institute/services/conservation-preservation-publications/canadian-conservation-institute-notes/care-black-white-photographic-prints.html" TargetMode="External"/><Relationship Id="rId13" Type="http://schemas.openxmlformats.org/officeDocument/2006/relationships/hyperlink" Target="https://www.nedcc.org/free-resources/preservation-leaflets/5.-photographs/5.3-care-of-photographs" TargetMode="External"/><Relationship Id="rId18" Type="http://schemas.openxmlformats.org/officeDocument/2006/relationships/hyperlink" Target="http://www.hollingermetaledge.com/" TargetMode="External"/><Relationship Id="rId26" Type="http://schemas.openxmlformats.org/officeDocument/2006/relationships/hyperlink" Target="https://www.nedcc.org/free-resources/preservation-leaflets/5.-photographs/5.2.2-types-of-photographs,-part-2-color-new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onservation-wiki.com/wiki/PMG_Photographic_Processes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oc.gov/preservation/care/photolea.html" TargetMode="External"/><Relationship Id="rId17" Type="http://schemas.openxmlformats.org/officeDocument/2006/relationships/hyperlink" Target="http://www.gaylord.com/" TargetMode="External"/><Relationship Id="rId25" Type="http://schemas.openxmlformats.org/officeDocument/2006/relationships/hyperlink" Target="https://www.nedcc.org/free-resources/preservation-leaflets/5.-photographs/5.2-types-of-photograph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ervationresources.com/" TargetMode="External"/><Relationship Id="rId20" Type="http://schemas.openxmlformats.org/officeDocument/2006/relationships/hyperlink" Target="http://www.universityproducts.com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c.gov/preservation/care/photolea.html" TargetMode="External"/><Relationship Id="rId24" Type="http://schemas.openxmlformats.org/officeDocument/2006/relationships/hyperlink" Target="https://www.bac-lac.gc.ca/eng/about-us/publications/electronic-books/Pages/processes-lingua-franca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chivalmethods.com/" TargetMode="External"/><Relationship Id="rId23" Type="http://schemas.openxmlformats.org/officeDocument/2006/relationships/hyperlink" Target="http://www.graphicsatlas.org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imagepermanenceinstitute.org/imaging/storage-guides" TargetMode="External"/><Relationship Id="rId19" Type="http://schemas.openxmlformats.org/officeDocument/2006/relationships/hyperlink" Target="https://www.talasonlin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nada.ca/en/conservation-institute/services/conservation-preservation-publications/canadian-conservation-institute-notes/care-colour-photographic-materials.html" TargetMode="External"/><Relationship Id="rId14" Type="http://schemas.openxmlformats.org/officeDocument/2006/relationships/hyperlink" Target="https://www.nedcc.org/free-resources/preservation-leaflets/5.-photographs/5.5-storage-enclosures-for-photographic-materials" TargetMode="External"/><Relationship Id="rId22" Type="http://schemas.openxmlformats.org/officeDocument/2006/relationships/hyperlink" Target="https://www.youtube.com/playlist?list=PL4F918844C147182A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866FA-97FD-4C52-927F-21256B0DB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Maloney</dc:creator>
  <cp:lastModifiedBy>Maloney, Amanda</cp:lastModifiedBy>
  <cp:revision>9</cp:revision>
  <dcterms:created xsi:type="dcterms:W3CDTF">2021-04-06T17:39:00Z</dcterms:created>
  <dcterms:modified xsi:type="dcterms:W3CDTF">2021-04-21T11:39:00Z</dcterms:modified>
</cp:coreProperties>
</file>